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tblGrid>
      <w:tr w:rsidR="004C099E" w14:paraId="1DA96B31" w14:textId="77777777" w:rsidTr="00164927">
        <w:trPr>
          <w:trHeight w:hRule="exact" w:val="1418"/>
        </w:trPr>
        <w:tc>
          <w:tcPr>
            <w:tcW w:w="10064" w:type="dxa"/>
            <w:vAlign w:val="bottom"/>
          </w:tcPr>
          <w:p w14:paraId="45874BE2" w14:textId="77777777" w:rsidR="004C099E" w:rsidRPr="00D0622A" w:rsidRDefault="00286DE8" w:rsidP="008F6C1D">
            <w:pPr>
              <w:pStyle w:val="TitelFactsheet"/>
            </w:pPr>
            <w:r>
              <w:rPr>
                <w:noProof/>
                <w:lang w:eastAsia="nl-NL"/>
              </w:rPr>
              <w:drawing>
                <wp:anchor distT="0" distB="0" distL="114300" distR="114300" simplePos="0" relativeHeight="251662848" behindDoc="1" locked="0" layoutInCell="1" allowOverlap="1" wp14:anchorId="224055DA" wp14:editId="7726162B">
                  <wp:simplePos x="0" y="0"/>
                  <wp:positionH relativeFrom="column">
                    <wp:posOffset>-966470</wp:posOffset>
                  </wp:positionH>
                  <wp:positionV relativeFrom="paragraph">
                    <wp:posOffset>-1497330</wp:posOffset>
                  </wp:positionV>
                  <wp:extent cx="7553325" cy="10680700"/>
                  <wp:effectExtent l="0" t="0" r="952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altra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325" cy="10680700"/>
                          </a:xfrm>
                          <a:prstGeom prst="rect">
                            <a:avLst/>
                          </a:prstGeom>
                        </pic:spPr>
                      </pic:pic>
                    </a:graphicData>
                  </a:graphic>
                  <wp14:sizeRelH relativeFrom="margin">
                    <wp14:pctWidth>0</wp14:pctWidth>
                  </wp14:sizeRelH>
                  <wp14:sizeRelV relativeFrom="margin">
                    <wp14:pctHeight>0</wp14:pctHeight>
                  </wp14:sizeRelV>
                </wp:anchor>
              </w:drawing>
            </w:r>
            <w:sdt>
              <w:sdtPr>
                <w:alias w:val="Titel"/>
                <w:tag w:val="Titel"/>
                <w:id w:val="-2043190740"/>
                <w:placeholder>
                  <w:docPart w:val="AEE84BA2B1314CCAB3A0BE80F886F224"/>
                </w:placeholder>
                <w:text/>
              </w:sdtPr>
              <w:sdtEndPr/>
              <w:sdtContent>
                <w:r w:rsidR="009902EA">
                  <w:t>Toptraject</w:t>
                </w:r>
              </w:sdtContent>
            </w:sdt>
          </w:p>
          <w:p w14:paraId="7276FDD5" w14:textId="77777777" w:rsidR="004C099E" w:rsidRPr="009F7AD7" w:rsidRDefault="00686EEF" w:rsidP="004C099E">
            <w:pPr>
              <w:pStyle w:val="Ondertitel"/>
              <w:rPr>
                <w:spacing w:val="0"/>
              </w:rPr>
            </w:pPr>
            <w:sdt>
              <w:sdtPr>
                <w:rPr>
                  <w:szCs w:val="22"/>
                </w:rPr>
                <w:alias w:val="Ondertitel"/>
                <w:tag w:val="Ondertitel"/>
                <w:id w:val="-2043190735"/>
                <w:placeholder>
                  <w:docPart w:val="571C45D9E52D4A2285881FA0CC99C111"/>
                </w:placeholder>
                <w:text/>
              </w:sdtPr>
              <w:sdtEndPr/>
              <w:sdtContent>
                <w:r w:rsidR="009902EA" w:rsidRPr="009902EA">
                  <w:rPr>
                    <w:szCs w:val="22"/>
                  </w:rPr>
                  <w:t xml:space="preserve">Intensief onderwijs en </w:t>
                </w:r>
              </w:sdtContent>
            </w:sdt>
          </w:p>
          <w:p w14:paraId="59F4C153" w14:textId="77777777" w:rsidR="004C099E" w:rsidRDefault="009902EA" w:rsidP="00286DE8">
            <w:pPr>
              <w:pStyle w:val="Ondertitel"/>
            </w:pPr>
            <w:r w:rsidRPr="009902EA">
              <w:rPr>
                <w:szCs w:val="22"/>
              </w:rPr>
              <w:t xml:space="preserve">gespecialiseerde hulp </w:t>
            </w:r>
          </w:p>
        </w:tc>
      </w:tr>
      <w:tr w:rsidR="004C099E" w14:paraId="1DC91A2F" w14:textId="77777777" w:rsidTr="00164927">
        <w:trPr>
          <w:trHeight w:val="4513"/>
        </w:trPr>
        <w:tc>
          <w:tcPr>
            <w:tcW w:w="10064" w:type="dxa"/>
          </w:tcPr>
          <w:p w14:paraId="0781E8B5" w14:textId="77777777" w:rsidR="004C099E" w:rsidRDefault="004C099E" w:rsidP="004E5997"/>
        </w:tc>
      </w:tr>
      <w:tr w:rsidR="004C099E" w14:paraId="460EE48E" w14:textId="77777777" w:rsidTr="00164927">
        <w:trPr>
          <w:trHeight w:val="5938"/>
        </w:trPr>
        <w:tc>
          <w:tcPr>
            <w:tcW w:w="10064" w:type="dxa"/>
          </w:tcPr>
          <w:p w14:paraId="46FE39EA" w14:textId="12C46296" w:rsidR="009902EA" w:rsidRDefault="009902EA" w:rsidP="004C099E">
            <w:pPr>
              <w:rPr>
                <w:rFonts w:asciiTheme="minorHAnsi" w:hAnsiTheme="minorHAnsi"/>
                <w:szCs w:val="22"/>
              </w:rPr>
            </w:pPr>
            <w:r w:rsidRPr="009902EA">
              <w:rPr>
                <w:rFonts w:asciiTheme="minorHAnsi" w:hAnsiTheme="minorHAnsi"/>
                <w:szCs w:val="22"/>
              </w:rPr>
              <w:t xml:space="preserve">In ieder van de vier Amsterdamse windstreken </w:t>
            </w:r>
            <w:r w:rsidR="00164927">
              <w:rPr>
                <w:rFonts w:asciiTheme="minorHAnsi" w:hAnsiTheme="minorHAnsi"/>
                <w:szCs w:val="22"/>
              </w:rPr>
              <w:t xml:space="preserve">zijn er Toptrajecten voor leerlingen </w:t>
            </w:r>
            <w:r w:rsidR="00164927" w:rsidRPr="009902EA">
              <w:rPr>
                <w:rFonts w:asciiTheme="minorHAnsi" w:hAnsiTheme="minorHAnsi"/>
                <w:szCs w:val="22"/>
              </w:rPr>
              <w:t>uit het voortgezet onderwijs</w:t>
            </w:r>
            <w:r w:rsidR="00164927">
              <w:rPr>
                <w:rFonts w:asciiTheme="minorHAnsi" w:hAnsiTheme="minorHAnsi"/>
                <w:szCs w:val="22"/>
              </w:rPr>
              <w:t xml:space="preserve"> </w:t>
            </w:r>
            <w:r w:rsidR="00164927">
              <w:rPr>
                <w:rFonts w:asciiTheme="minorHAnsi" w:hAnsiTheme="minorHAnsi"/>
                <w:szCs w:val="22"/>
              </w:rPr>
              <w:t xml:space="preserve">die tijdelijk </w:t>
            </w:r>
            <w:r w:rsidRPr="009902EA">
              <w:rPr>
                <w:rFonts w:asciiTheme="minorHAnsi" w:hAnsiTheme="minorHAnsi"/>
                <w:szCs w:val="22"/>
              </w:rPr>
              <w:t xml:space="preserve">intensieve hulp </w:t>
            </w:r>
            <w:r w:rsidR="00164927">
              <w:rPr>
                <w:rFonts w:asciiTheme="minorHAnsi" w:hAnsiTheme="minorHAnsi"/>
                <w:szCs w:val="22"/>
              </w:rPr>
              <w:t>nodig hebben</w:t>
            </w:r>
            <w:r w:rsidRPr="009902EA">
              <w:rPr>
                <w:rFonts w:asciiTheme="minorHAnsi" w:hAnsiTheme="minorHAnsi"/>
                <w:szCs w:val="22"/>
              </w:rPr>
              <w:t xml:space="preserve">. </w:t>
            </w:r>
            <w:r>
              <w:rPr>
                <w:rFonts w:asciiTheme="minorHAnsi" w:hAnsiTheme="minorHAnsi"/>
                <w:szCs w:val="22"/>
              </w:rPr>
              <w:t>De</w:t>
            </w:r>
            <w:r w:rsidRPr="009902EA">
              <w:rPr>
                <w:rFonts w:asciiTheme="minorHAnsi" w:hAnsiTheme="minorHAnsi"/>
                <w:szCs w:val="22"/>
              </w:rPr>
              <w:t xml:space="preserve"> team</w:t>
            </w:r>
            <w:r>
              <w:rPr>
                <w:rFonts w:asciiTheme="minorHAnsi" w:hAnsiTheme="minorHAnsi"/>
                <w:szCs w:val="22"/>
              </w:rPr>
              <w:t>s</w:t>
            </w:r>
            <w:r w:rsidRPr="009902EA">
              <w:rPr>
                <w:rFonts w:asciiTheme="minorHAnsi" w:hAnsiTheme="minorHAnsi"/>
                <w:szCs w:val="22"/>
              </w:rPr>
              <w:t xml:space="preserve"> bestaat uit twee docenten (master educational needs of gelijkwaardig), een ambulant hulpverlener en een schoolpsycholoog die handelingsgerichte diagnostiek verricht en </w:t>
            </w:r>
            <w:r w:rsidR="00164927">
              <w:rPr>
                <w:rFonts w:asciiTheme="minorHAnsi" w:hAnsiTheme="minorHAnsi"/>
                <w:szCs w:val="22"/>
              </w:rPr>
              <w:t>de trajecten inhoudelijk ondersteunen</w:t>
            </w:r>
            <w:r w:rsidRPr="009902EA">
              <w:rPr>
                <w:rFonts w:asciiTheme="minorHAnsi" w:hAnsiTheme="minorHAnsi"/>
                <w:szCs w:val="22"/>
              </w:rPr>
              <w:t>. De schoolpsycholoog werkt nauw samen met de consulenten van het Onderwijsschakelloket.</w:t>
            </w:r>
          </w:p>
          <w:p w14:paraId="2200B2BB" w14:textId="7CC124D2" w:rsidR="009902EA" w:rsidRDefault="009902EA" w:rsidP="004C099E">
            <w:pPr>
              <w:rPr>
                <w:rFonts w:asciiTheme="minorHAnsi" w:hAnsiTheme="minorHAnsi"/>
                <w:szCs w:val="22"/>
              </w:rPr>
            </w:pPr>
          </w:p>
          <w:p w14:paraId="0FD578EB" w14:textId="77777777" w:rsidR="009902EA" w:rsidRDefault="009902EA" w:rsidP="009902EA">
            <w:pPr>
              <w:pStyle w:val="Subkop"/>
            </w:pPr>
            <w:r w:rsidRPr="009902EA">
              <w:t xml:space="preserve">Voor wie? </w:t>
            </w:r>
          </w:p>
          <w:p w14:paraId="0B8C7FB4" w14:textId="68217EE0" w:rsidR="009902EA" w:rsidRDefault="00164927" w:rsidP="004C099E">
            <w:pPr>
              <w:rPr>
                <w:rFonts w:asciiTheme="minorHAnsi" w:hAnsiTheme="minorHAnsi"/>
                <w:szCs w:val="22"/>
              </w:rPr>
            </w:pPr>
            <w:r>
              <w:t xml:space="preserve">Het Toptraject is voor leerlingen </w:t>
            </w:r>
            <w:r>
              <w:t xml:space="preserve">van twaalf tot achttien jaar </w:t>
            </w:r>
            <w:r>
              <w:t xml:space="preserve">van reguliere scholen in Amsterdam, die door omstandigheden niet goed kunnen functioneren op hun school. </w:t>
            </w:r>
            <w:r>
              <w:t>H</w:t>
            </w:r>
            <w:r>
              <w:t xml:space="preserve">ierdoor </w:t>
            </w:r>
            <w:r>
              <w:t xml:space="preserve">dreigen ze </w:t>
            </w:r>
            <w:r>
              <w:t>vroegtijdig uit</w:t>
            </w:r>
            <w:r>
              <w:t xml:space="preserve"> te </w:t>
            </w:r>
            <w:r>
              <w:t>val</w:t>
            </w:r>
            <w:r>
              <w:t>len</w:t>
            </w:r>
            <w:r>
              <w:t>.</w:t>
            </w:r>
            <w:r>
              <w:rPr>
                <w:rFonts w:asciiTheme="minorHAnsi" w:hAnsiTheme="minorHAnsi"/>
                <w:szCs w:val="22"/>
              </w:rPr>
              <w:t xml:space="preserve"> B</w:t>
            </w:r>
            <w:r w:rsidR="009902EA" w:rsidRPr="009902EA">
              <w:rPr>
                <w:rFonts w:asciiTheme="minorHAnsi" w:hAnsiTheme="minorHAnsi"/>
                <w:szCs w:val="22"/>
              </w:rPr>
              <w:t>ij deze leerlingen speelt vaak één of meer problemen op het gebied van werkhouding, motivatie, externaliserend</w:t>
            </w:r>
            <w:r>
              <w:rPr>
                <w:rFonts w:asciiTheme="minorHAnsi" w:hAnsiTheme="minorHAnsi"/>
                <w:szCs w:val="22"/>
              </w:rPr>
              <w:t xml:space="preserve"> of internaliserend probleem</w:t>
            </w:r>
            <w:r w:rsidR="009902EA" w:rsidRPr="009902EA">
              <w:rPr>
                <w:rFonts w:asciiTheme="minorHAnsi" w:hAnsiTheme="minorHAnsi"/>
                <w:szCs w:val="22"/>
              </w:rPr>
              <w:t>gedrag, problemen thuis of in de vrije tijd, of onduidelijkheid over welk vervolgtraject voor de leerling haalbaar of wenselijk is. Deze leerlingen kunnen naar verwachting met goede diagnostiek en intensieve begeleiding wel hun onderwijscarrière binnen het regulier onderwijs voortzetten.</w:t>
            </w:r>
          </w:p>
          <w:p w14:paraId="280BD5F0" w14:textId="77777777" w:rsidR="009902EA" w:rsidRDefault="009902EA" w:rsidP="004C099E">
            <w:pPr>
              <w:rPr>
                <w:rFonts w:asciiTheme="minorHAnsi" w:hAnsiTheme="minorHAnsi"/>
                <w:szCs w:val="22"/>
              </w:rPr>
            </w:pPr>
          </w:p>
          <w:p w14:paraId="691B1ED8" w14:textId="77777777" w:rsidR="009902EA" w:rsidRDefault="009902EA" w:rsidP="009902EA">
            <w:pPr>
              <w:pStyle w:val="Subkop"/>
            </w:pPr>
            <w:r w:rsidRPr="009902EA">
              <w:t xml:space="preserve">Doel </w:t>
            </w:r>
          </w:p>
          <w:p w14:paraId="507B2952" w14:textId="77777777" w:rsidR="009902EA" w:rsidRDefault="009902EA" w:rsidP="004C099E">
            <w:pPr>
              <w:rPr>
                <w:rFonts w:asciiTheme="minorHAnsi" w:hAnsiTheme="minorHAnsi"/>
                <w:szCs w:val="22"/>
              </w:rPr>
            </w:pPr>
            <w:r w:rsidRPr="009902EA">
              <w:rPr>
                <w:rFonts w:asciiTheme="minorHAnsi" w:hAnsiTheme="minorHAnsi"/>
                <w:szCs w:val="22"/>
              </w:rPr>
              <w:t xml:space="preserve">De leerling maakt binnen het regulier onderwijs zijn of haar schoolloopbaan af, liefst op de school van herkomst. </w:t>
            </w:r>
          </w:p>
          <w:p w14:paraId="60E1CB48" w14:textId="77777777" w:rsidR="00C65AAE" w:rsidRDefault="00C65AAE" w:rsidP="004C099E">
            <w:pPr>
              <w:rPr>
                <w:rFonts w:asciiTheme="minorHAnsi" w:hAnsiTheme="minorHAnsi"/>
                <w:szCs w:val="22"/>
              </w:rPr>
            </w:pPr>
          </w:p>
          <w:p w14:paraId="51407E45" w14:textId="5FB2A79B" w:rsidR="00C65AAE" w:rsidRDefault="00C65AAE" w:rsidP="00C65AAE">
            <w:pPr>
              <w:pStyle w:val="Subkop"/>
              <w:rPr>
                <w:rFonts w:asciiTheme="minorHAnsi" w:hAnsiTheme="minorHAnsi"/>
                <w:szCs w:val="22"/>
              </w:rPr>
            </w:pPr>
            <w:r>
              <w:rPr>
                <w:rFonts w:asciiTheme="minorHAnsi" w:hAnsiTheme="minorHAnsi"/>
                <w:szCs w:val="22"/>
              </w:rPr>
              <w:t>Aa</w:t>
            </w:r>
            <w:r>
              <w:t>npak</w:t>
            </w:r>
          </w:p>
          <w:p w14:paraId="2C3198F4" w14:textId="77777777" w:rsidR="009902EA" w:rsidRDefault="009902EA" w:rsidP="004C099E">
            <w:pPr>
              <w:rPr>
                <w:rFonts w:asciiTheme="minorHAnsi" w:hAnsiTheme="minorHAnsi"/>
                <w:szCs w:val="22"/>
              </w:rPr>
            </w:pPr>
            <w:r w:rsidRPr="009902EA">
              <w:rPr>
                <w:rFonts w:asciiTheme="minorHAnsi" w:hAnsiTheme="minorHAnsi"/>
                <w:szCs w:val="22"/>
              </w:rPr>
              <w:t xml:space="preserve">Om het gestelde doel te kunnen bereiken werken we binnen het Toptraject aan: </w:t>
            </w:r>
          </w:p>
          <w:p w14:paraId="05C58171" w14:textId="14AB3236" w:rsidR="009902EA" w:rsidRPr="009902EA" w:rsidRDefault="009047B4" w:rsidP="009902EA">
            <w:pPr>
              <w:pStyle w:val="Lijstalinea"/>
              <w:numPr>
                <w:ilvl w:val="0"/>
                <w:numId w:val="1"/>
              </w:numPr>
            </w:pPr>
            <w:r>
              <w:rPr>
                <w:rFonts w:asciiTheme="minorHAnsi" w:hAnsiTheme="minorHAnsi"/>
                <w:szCs w:val="22"/>
              </w:rPr>
              <w:t>Het verkrijgen van i</w:t>
            </w:r>
            <w:r w:rsidR="009902EA" w:rsidRPr="009902EA">
              <w:rPr>
                <w:rFonts w:asciiTheme="minorHAnsi" w:hAnsiTheme="minorHAnsi"/>
                <w:szCs w:val="22"/>
              </w:rPr>
              <w:t xml:space="preserve">nzicht bij de leerling in de oorzaken van zijn/haar gedrag en in de interesses en sterke kanten: ‘Wie ben ik, wat wil ik, wat kan ik’. </w:t>
            </w:r>
          </w:p>
          <w:p w14:paraId="4E0A4785" w14:textId="77777777" w:rsidR="00164927" w:rsidRDefault="00761AE1" w:rsidP="009902EA">
            <w:pPr>
              <w:pStyle w:val="Lijstalinea"/>
              <w:numPr>
                <w:ilvl w:val="0"/>
                <w:numId w:val="1"/>
              </w:numPr>
              <w:rPr>
                <w:rFonts w:asciiTheme="minorHAnsi" w:hAnsiTheme="minorHAnsi"/>
                <w:szCs w:val="22"/>
              </w:rPr>
            </w:pPr>
            <w:r>
              <w:rPr>
                <w:rFonts w:asciiTheme="minorHAnsi" w:hAnsiTheme="minorHAnsi"/>
                <w:szCs w:val="22"/>
              </w:rPr>
              <w:t>Het vergroten en aanleren van de vaardigheden die zij nodig hebben om hun schoolloopbaan te kunnen vervolgen.</w:t>
            </w:r>
          </w:p>
          <w:p w14:paraId="5AE45695" w14:textId="30772A3D" w:rsidR="009902EA" w:rsidRPr="00473BD7" w:rsidRDefault="009047B4" w:rsidP="00164927">
            <w:pPr>
              <w:pStyle w:val="Lijstalinea"/>
              <w:numPr>
                <w:ilvl w:val="0"/>
                <w:numId w:val="1"/>
              </w:numPr>
            </w:pPr>
            <w:r w:rsidRPr="00164927">
              <w:rPr>
                <w:rFonts w:asciiTheme="minorHAnsi" w:hAnsiTheme="minorHAnsi"/>
                <w:szCs w:val="22"/>
              </w:rPr>
              <w:t>Het verkrijgen van i</w:t>
            </w:r>
            <w:r w:rsidR="009902EA" w:rsidRPr="00164927">
              <w:rPr>
                <w:rFonts w:asciiTheme="minorHAnsi" w:hAnsiTheme="minorHAnsi"/>
                <w:szCs w:val="22"/>
              </w:rPr>
              <w:t xml:space="preserve">nzicht bij ouders en docenten over de ondersteuningsbehoeften van de leerling en hoe een ondersteunend netwerk voor de leerling te organiseren. </w:t>
            </w:r>
          </w:p>
          <w:p w14:paraId="2615E159" w14:textId="77777777" w:rsidR="00473BD7" w:rsidRPr="00164927" w:rsidRDefault="00473BD7" w:rsidP="00164927">
            <w:pPr>
              <w:pStyle w:val="Lijstalinea"/>
              <w:numPr>
                <w:ilvl w:val="0"/>
                <w:numId w:val="1"/>
              </w:numPr>
            </w:pPr>
          </w:p>
          <w:p w14:paraId="25923C09" w14:textId="5EEB3230" w:rsidR="009902EA" w:rsidRDefault="007F28C8" w:rsidP="009902EA">
            <w:pPr>
              <w:pStyle w:val="Subkop"/>
            </w:pPr>
            <w:r>
              <w:t>Wat doen we?</w:t>
            </w:r>
            <w:r w:rsidR="009902EA" w:rsidRPr="009902EA">
              <w:t xml:space="preserve"> </w:t>
            </w:r>
          </w:p>
          <w:p w14:paraId="7615E39B" w14:textId="7336B34F" w:rsidR="009902EA" w:rsidRDefault="009902EA" w:rsidP="009902EA">
            <w:pPr>
              <w:rPr>
                <w:rFonts w:asciiTheme="minorHAnsi" w:hAnsiTheme="minorHAnsi"/>
                <w:szCs w:val="22"/>
              </w:rPr>
            </w:pPr>
            <w:r w:rsidRPr="009902EA">
              <w:rPr>
                <w:rFonts w:asciiTheme="minorHAnsi" w:hAnsiTheme="minorHAnsi"/>
                <w:szCs w:val="22"/>
              </w:rPr>
              <w:t xml:space="preserve">Een Toptraject kent verschillende </w:t>
            </w:r>
            <w:r w:rsidR="00344318">
              <w:rPr>
                <w:rFonts w:asciiTheme="minorHAnsi" w:hAnsiTheme="minorHAnsi"/>
                <w:szCs w:val="22"/>
              </w:rPr>
              <w:t>onderdelen</w:t>
            </w:r>
            <w:r w:rsidR="000C2AD2">
              <w:rPr>
                <w:rFonts w:asciiTheme="minorHAnsi" w:hAnsiTheme="minorHAnsi"/>
                <w:szCs w:val="22"/>
              </w:rPr>
              <w:t xml:space="preserve"> die ingezet kunnen worden</w:t>
            </w:r>
            <w:r w:rsidRPr="009902EA">
              <w:rPr>
                <w:rFonts w:asciiTheme="minorHAnsi" w:hAnsiTheme="minorHAnsi"/>
                <w:szCs w:val="22"/>
              </w:rPr>
              <w:t xml:space="preserve">. </w:t>
            </w:r>
          </w:p>
          <w:p w14:paraId="40C9B64E" w14:textId="535E4D41" w:rsidR="009902EA" w:rsidRPr="00344318" w:rsidRDefault="00344318" w:rsidP="00344318">
            <w:pPr>
              <w:pStyle w:val="Lijstalinea"/>
              <w:numPr>
                <w:ilvl w:val="0"/>
                <w:numId w:val="4"/>
              </w:numPr>
              <w:rPr>
                <w:rFonts w:asciiTheme="minorHAnsi" w:hAnsiTheme="minorHAnsi"/>
                <w:szCs w:val="22"/>
              </w:rPr>
            </w:pPr>
            <w:r w:rsidRPr="00344318">
              <w:rPr>
                <w:rFonts w:asciiTheme="minorHAnsi" w:hAnsiTheme="minorHAnsi"/>
                <w:szCs w:val="22"/>
              </w:rPr>
              <w:t>Handelingsgerichte diagnostiek. Wa</w:t>
            </w:r>
            <w:r w:rsidR="009902EA" w:rsidRPr="00344318">
              <w:rPr>
                <w:rFonts w:asciiTheme="minorHAnsi" w:hAnsiTheme="minorHAnsi"/>
                <w:szCs w:val="22"/>
              </w:rPr>
              <w:t>nneer de mentor en de zorgcoördinator signaleren dat een leerling hulp nodig heeft, schakelt deze preventief de schoolpsycholoog van het Toptraject in. De schoolpsycholoog onderzoekt samen met leerling, ouders en school wat er aan de hand is en wat nodig is om de leerling te helpen (handelingsgerichte diagnostiek). Mogelijk kunnen de leerling en zijn/haar docenten met de juiste adviezen weer verder.</w:t>
            </w:r>
          </w:p>
          <w:p w14:paraId="2D98FC9B" w14:textId="7D3E1FFE" w:rsidR="009902EA" w:rsidRPr="00344318" w:rsidRDefault="009902EA" w:rsidP="00344318">
            <w:pPr>
              <w:pStyle w:val="Lijstalinea"/>
              <w:numPr>
                <w:ilvl w:val="0"/>
                <w:numId w:val="4"/>
              </w:numPr>
              <w:rPr>
                <w:rFonts w:asciiTheme="minorHAnsi" w:hAnsiTheme="minorHAnsi"/>
                <w:szCs w:val="22"/>
              </w:rPr>
            </w:pPr>
            <w:r w:rsidRPr="00344318">
              <w:rPr>
                <w:rFonts w:asciiTheme="minorHAnsi" w:hAnsiTheme="minorHAnsi"/>
                <w:szCs w:val="22"/>
              </w:rPr>
              <w:t>Kortdurende intensieve hulp (3-4 maanden)</w:t>
            </w:r>
            <w:r w:rsidR="009047B4" w:rsidRPr="00344318">
              <w:rPr>
                <w:rFonts w:asciiTheme="minorHAnsi" w:hAnsiTheme="minorHAnsi"/>
                <w:szCs w:val="22"/>
              </w:rPr>
              <w:t xml:space="preserve">. </w:t>
            </w:r>
            <w:r w:rsidRPr="00344318">
              <w:rPr>
                <w:rFonts w:asciiTheme="minorHAnsi" w:hAnsiTheme="minorHAnsi"/>
                <w:szCs w:val="22"/>
              </w:rPr>
              <w:t>Deze hulp bestaat uit:</w:t>
            </w:r>
          </w:p>
          <w:p w14:paraId="611F8206" w14:textId="73DD38DF" w:rsidR="009902EA" w:rsidRPr="009902EA" w:rsidRDefault="009902EA" w:rsidP="009902EA">
            <w:pPr>
              <w:pStyle w:val="Lijstalinea"/>
              <w:numPr>
                <w:ilvl w:val="0"/>
                <w:numId w:val="2"/>
              </w:numPr>
            </w:pPr>
            <w:r w:rsidRPr="009902EA">
              <w:rPr>
                <w:rFonts w:asciiTheme="minorHAnsi" w:hAnsiTheme="minorHAnsi"/>
                <w:szCs w:val="22"/>
              </w:rPr>
              <w:t xml:space="preserve">Intensieve onderwijsbegeleiding van de leerling in samenwerking met de eigen school. </w:t>
            </w:r>
          </w:p>
          <w:p w14:paraId="10CC1778" w14:textId="7B352EC2" w:rsidR="009902EA" w:rsidRPr="009902EA" w:rsidRDefault="009902EA" w:rsidP="009902EA">
            <w:pPr>
              <w:pStyle w:val="Lijstalinea"/>
              <w:numPr>
                <w:ilvl w:val="0"/>
                <w:numId w:val="2"/>
              </w:numPr>
            </w:pPr>
            <w:r w:rsidRPr="009902EA">
              <w:rPr>
                <w:rFonts w:asciiTheme="minorHAnsi" w:hAnsiTheme="minorHAnsi"/>
                <w:szCs w:val="22"/>
              </w:rPr>
              <w:t xml:space="preserve">Ambulante jeugdhulp volgens ATOS-methodiek (Ambulante hulp Thuis &amp; Op School). Dat betekent </w:t>
            </w:r>
            <w:r w:rsidR="00344318">
              <w:rPr>
                <w:rFonts w:asciiTheme="minorHAnsi" w:hAnsiTheme="minorHAnsi"/>
                <w:szCs w:val="22"/>
              </w:rPr>
              <w:t xml:space="preserve">hulp gericht op </w:t>
            </w:r>
            <w:r w:rsidRPr="009902EA">
              <w:rPr>
                <w:rFonts w:asciiTheme="minorHAnsi" w:hAnsiTheme="minorHAnsi"/>
                <w:szCs w:val="22"/>
              </w:rPr>
              <w:t>leerling</w:t>
            </w:r>
            <w:r w:rsidR="00344318">
              <w:rPr>
                <w:rFonts w:asciiTheme="minorHAnsi" w:hAnsiTheme="minorHAnsi"/>
                <w:szCs w:val="22"/>
              </w:rPr>
              <w:t xml:space="preserve">, </w:t>
            </w:r>
            <w:r w:rsidRPr="009902EA">
              <w:rPr>
                <w:rFonts w:asciiTheme="minorHAnsi" w:hAnsiTheme="minorHAnsi"/>
                <w:szCs w:val="22"/>
              </w:rPr>
              <w:t>ouders</w:t>
            </w:r>
            <w:r w:rsidR="00344318">
              <w:rPr>
                <w:rFonts w:asciiTheme="minorHAnsi" w:hAnsiTheme="minorHAnsi"/>
                <w:szCs w:val="22"/>
              </w:rPr>
              <w:t xml:space="preserve"> en school</w:t>
            </w:r>
            <w:r w:rsidRPr="009902EA">
              <w:rPr>
                <w:rFonts w:asciiTheme="minorHAnsi" w:hAnsiTheme="minorHAnsi"/>
                <w:szCs w:val="22"/>
              </w:rPr>
              <w:t>.</w:t>
            </w:r>
          </w:p>
          <w:p w14:paraId="00AD10AB" w14:textId="77777777" w:rsidR="009902EA" w:rsidRPr="009902EA" w:rsidRDefault="009902EA" w:rsidP="009902EA">
            <w:pPr>
              <w:pStyle w:val="Lijstalinea"/>
              <w:numPr>
                <w:ilvl w:val="0"/>
                <w:numId w:val="2"/>
              </w:numPr>
            </w:pPr>
            <w:r w:rsidRPr="009902EA">
              <w:rPr>
                <w:rFonts w:asciiTheme="minorHAnsi" w:hAnsiTheme="minorHAnsi"/>
                <w:szCs w:val="22"/>
              </w:rPr>
              <w:t>Indien nodig aanvullende handelingsgerichte diagnostiek.</w:t>
            </w:r>
          </w:p>
          <w:p w14:paraId="0828CC72" w14:textId="46049AAB" w:rsidR="00344318" w:rsidRPr="00344318" w:rsidRDefault="00473BD7" w:rsidP="00344318">
            <w:pPr>
              <w:pStyle w:val="Lijstalinea"/>
              <w:numPr>
                <w:ilvl w:val="0"/>
                <w:numId w:val="4"/>
              </w:numPr>
              <w:rPr>
                <w:rFonts w:asciiTheme="minorHAnsi" w:hAnsiTheme="minorHAnsi"/>
                <w:szCs w:val="22"/>
              </w:rPr>
            </w:pPr>
            <w:r>
              <w:rPr>
                <w:rFonts w:asciiTheme="minorHAnsi" w:hAnsiTheme="minorHAnsi"/>
                <w:szCs w:val="22"/>
              </w:rPr>
              <w:t>I</w:t>
            </w:r>
            <w:r w:rsidR="00344318" w:rsidRPr="00344318">
              <w:rPr>
                <w:rFonts w:asciiTheme="minorHAnsi" w:hAnsiTheme="minorHAnsi"/>
                <w:szCs w:val="22"/>
              </w:rPr>
              <w:t>nzet van de TOPklas</w:t>
            </w:r>
          </w:p>
          <w:p w14:paraId="63C32562" w14:textId="1EA7EFC6" w:rsidR="009902EA" w:rsidRPr="00686EEF" w:rsidRDefault="00344318" w:rsidP="00686EEF">
            <w:pPr>
              <w:ind w:left="720"/>
              <w:rPr>
                <w:rFonts w:asciiTheme="minorHAnsi" w:hAnsiTheme="minorHAnsi"/>
                <w:szCs w:val="22"/>
              </w:rPr>
            </w:pPr>
            <w:r w:rsidRPr="00686EEF">
              <w:rPr>
                <w:rFonts w:asciiTheme="minorHAnsi" w:hAnsiTheme="minorHAnsi"/>
                <w:szCs w:val="22"/>
              </w:rPr>
              <w:t xml:space="preserve">Altra biedt deze hulp op de eigen school of tijdelijk en/of gedeeltelijk in een Topklas. In iedere windstreek is een Topklas verbonden aan een reguliere school, te weten Apollo, Mundus, Montessori College Oost </w:t>
            </w:r>
            <w:bookmarkStart w:id="0" w:name="_GoBack"/>
            <w:bookmarkEnd w:id="0"/>
            <w:r w:rsidRPr="00686EEF">
              <w:rPr>
                <w:rFonts w:asciiTheme="minorHAnsi" w:hAnsiTheme="minorHAnsi"/>
                <w:szCs w:val="22"/>
              </w:rPr>
              <w:t xml:space="preserve">en Hogelant. Ook een mix is mogelijk: bijvoorbeeld twee dagen onderwijs op de eigen school (waarbij docent en hulpverlener begeleiden) en drie dagen klassikaal les in de Topklas. </w:t>
            </w:r>
            <w:r w:rsidR="000C2AD2" w:rsidRPr="00686EEF">
              <w:rPr>
                <w:rFonts w:asciiTheme="minorHAnsi" w:hAnsiTheme="minorHAnsi"/>
                <w:szCs w:val="22"/>
              </w:rPr>
              <w:t xml:space="preserve">ATOS </w:t>
            </w:r>
            <w:r w:rsidR="009902EA" w:rsidRPr="00686EEF">
              <w:rPr>
                <w:rFonts w:asciiTheme="minorHAnsi" w:hAnsiTheme="minorHAnsi"/>
                <w:szCs w:val="22"/>
              </w:rPr>
              <w:t>Transfer en nazorg (</w:t>
            </w:r>
            <w:r w:rsidR="00473BD7" w:rsidRPr="00686EEF">
              <w:rPr>
                <w:rFonts w:asciiTheme="minorHAnsi" w:hAnsiTheme="minorHAnsi"/>
                <w:szCs w:val="22"/>
              </w:rPr>
              <w:t>maximaal zes</w:t>
            </w:r>
            <w:r w:rsidR="009902EA" w:rsidRPr="00686EEF">
              <w:rPr>
                <w:rFonts w:asciiTheme="minorHAnsi" w:hAnsiTheme="minorHAnsi"/>
                <w:szCs w:val="22"/>
              </w:rPr>
              <w:t xml:space="preserve"> maanden)</w:t>
            </w:r>
            <w:r w:rsidR="00BF393A" w:rsidRPr="00686EEF">
              <w:rPr>
                <w:rFonts w:asciiTheme="minorHAnsi" w:hAnsiTheme="minorHAnsi"/>
                <w:szCs w:val="22"/>
              </w:rPr>
              <w:t>. O</w:t>
            </w:r>
            <w:r w:rsidR="000C2AD2" w:rsidRPr="00686EEF">
              <w:rPr>
                <w:rFonts w:asciiTheme="minorHAnsi" w:hAnsiTheme="minorHAnsi"/>
                <w:szCs w:val="22"/>
              </w:rPr>
              <w:t xml:space="preserve">m </w:t>
            </w:r>
            <w:r w:rsidR="00BF393A" w:rsidRPr="00686EEF">
              <w:rPr>
                <w:rFonts w:asciiTheme="minorHAnsi" w:hAnsiTheme="minorHAnsi"/>
                <w:szCs w:val="22"/>
              </w:rPr>
              <w:t>de kans op succes na terugkeer op de eigen school te vergroten</w:t>
            </w:r>
            <w:r w:rsidR="00473BD7" w:rsidRPr="00686EEF">
              <w:rPr>
                <w:rFonts w:asciiTheme="minorHAnsi" w:hAnsiTheme="minorHAnsi"/>
                <w:szCs w:val="22"/>
              </w:rPr>
              <w:t xml:space="preserve">, krijgt de leerling vanuit het TOPtraect nog nazorg. Hier richten we ons op de doelen die in het toptraject zijn gesteld en nog niet (volledig) zijn behaald. </w:t>
            </w:r>
            <w:r w:rsidR="009902EA" w:rsidRPr="00686EEF">
              <w:rPr>
                <w:rFonts w:asciiTheme="minorHAnsi" w:hAnsiTheme="minorHAnsi"/>
                <w:szCs w:val="22"/>
              </w:rPr>
              <w:t xml:space="preserve">Altra </w:t>
            </w:r>
            <w:r w:rsidR="000C2AD2" w:rsidRPr="00686EEF">
              <w:rPr>
                <w:rFonts w:asciiTheme="minorHAnsi" w:hAnsiTheme="minorHAnsi"/>
                <w:szCs w:val="22"/>
              </w:rPr>
              <w:t xml:space="preserve">betrekt hierbij zoveel mogelijk </w:t>
            </w:r>
            <w:r w:rsidR="009902EA" w:rsidRPr="00686EEF">
              <w:rPr>
                <w:rFonts w:asciiTheme="minorHAnsi" w:hAnsiTheme="minorHAnsi"/>
                <w:szCs w:val="22"/>
              </w:rPr>
              <w:t>school, leerling en ouders</w:t>
            </w:r>
            <w:r w:rsidR="00473BD7" w:rsidRPr="00686EEF">
              <w:rPr>
                <w:rFonts w:asciiTheme="minorHAnsi" w:hAnsiTheme="minorHAnsi"/>
                <w:szCs w:val="22"/>
              </w:rPr>
              <w:t xml:space="preserve">. </w:t>
            </w:r>
          </w:p>
          <w:p w14:paraId="58B1BEF8" w14:textId="317FBA96" w:rsidR="000C2AD2" w:rsidRPr="00473BD7" w:rsidRDefault="00473BD7" w:rsidP="00473BD7">
            <w:pPr>
              <w:pStyle w:val="Lijstalinea"/>
              <w:numPr>
                <w:ilvl w:val="0"/>
                <w:numId w:val="4"/>
              </w:numPr>
              <w:rPr>
                <w:rFonts w:asciiTheme="minorHAnsi" w:hAnsiTheme="minorHAnsi"/>
                <w:szCs w:val="22"/>
              </w:rPr>
            </w:pPr>
            <w:r>
              <w:rPr>
                <w:rFonts w:asciiTheme="minorHAnsi" w:hAnsiTheme="minorHAnsi"/>
                <w:szCs w:val="22"/>
              </w:rPr>
              <w:t>O</w:t>
            </w:r>
            <w:r w:rsidR="000C2AD2" w:rsidRPr="00473BD7">
              <w:rPr>
                <w:rFonts w:asciiTheme="minorHAnsi" w:hAnsiTheme="minorHAnsi"/>
                <w:szCs w:val="22"/>
              </w:rPr>
              <w:t>ndersteuning</w:t>
            </w:r>
            <w:r>
              <w:rPr>
                <w:rFonts w:asciiTheme="minorHAnsi" w:hAnsiTheme="minorHAnsi"/>
                <w:szCs w:val="22"/>
              </w:rPr>
              <w:t xml:space="preserve"> van</w:t>
            </w:r>
            <w:r w:rsidR="000C2AD2" w:rsidRPr="00473BD7">
              <w:rPr>
                <w:rFonts w:asciiTheme="minorHAnsi" w:hAnsiTheme="minorHAnsi"/>
                <w:szCs w:val="22"/>
              </w:rPr>
              <w:t xml:space="preserve"> docenten(teams) rondom de aanpak van de terugkerende leerling</w:t>
            </w:r>
            <w:r>
              <w:rPr>
                <w:rFonts w:asciiTheme="minorHAnsi" w:hAnsiTheme="minorHAnsi"/>
                <w:szCs w:val="22"/>
              </w:rPr>
              <w:t>, als dat nodig is.</w:t>
            </w:r>
          </w:p>
          <w:p w14:paraId="279FACBA" w14:textId="77777777" w:rsidR="000C2AD2" w:rsidRDefault="000C2AD2" w:rsidP="009902EA">
            <w:pPr>
              <w:rPr>
                <w:rFonts w:asciiTheme="minorHAnsi" w:hAnsiTheme="minorHAnsi"/>
                <w:szCs w:val="22"/>
              </w:rPr>
            </w:pPr>
          </w:p>
          <w:p w14:paraId="10EA09FB" w14:textId="77777777" w:rsidR="009902EA" w:rsidRDefault="009902EA" w:rsidP="009902EA">
            <w:pPr>
              <w:pStyle w:val="Subkop"/>
            </w:pPr>
            <w:r w:rsidRPr="009902EA">
              <w:t>Rol van de school van herkomst</w:t>
            </w:r>
          </w:p>
          <w:p w14:paraId="7D8D8DB7" w14:textId="2BA64E48" w:rsidR="009902EA" w:rsidRPr="00473BD7" w:rsidRDefault="009902EA" w:rsidP="00473BD7">
            <w:pPr>
              <w:rPr>
                <w:rFonts w:asciiTheme="minorHAnsi" w:hAnsiTheme="minorHAnsi"/>
                <w:szCs w:val="22"/>
              </w:rPr>
            </w:pPr>
            <w:r w:rsidRPr="009902EA">
              <w:rPr>
                <w:rFonts w:asciiTheme="minorHAnsi" w:hAnsiTheme="minorHAnsi"/>
                <w:szCs w:val="22"/>
              </w:rPr>
              <w:lastRenderedPageBreak/>
              <w:t xml:space="preserve">De school waar een leerling ingeschreven staat blijft verantwoordelijk voor </w:t>
            </w:r>
            <w:r w:rsidR="00473BD7">
              <w:rPr>
                <w:rFonts w:asciiTheme="minorHAnsi" w:hAnsiTheme="minorHAnsi"/>
                <w:szCs w:val="22"/>
              </w:rPr>
              <w:t>de leerling</w:t>
            </w:r>
            <w:r w:rsidRPr="009902EA">
              <w:rPr>
                <w:rFonts w:asciiTheme="minorHAnsi" w:hAnsiTheme="minorHAnsi"/>
                <w:szCs w:val="22"/>
              </w:rPr>
              <w:t xml:space="preserve">. </w:t>
            </w:r>
            <w:r w:rsidR="00473BD7">
              <w:rPr>
                <w:rFonts w:asciiTheme="minorHAnsi" w:hAnsiTheme="minorHAnsi"/>
                <w:szCs w:val="22"/>
              </w:rPr>
              <w:t>De school -</w:t>
            </w:r>
            <w:r w:rsidR="00473BD7" w:rsidRPr="00473BD7">
              <w:rPr>
                <w:rFonts w:asciiTheme="minorHAnsi" w:hAnsiTheme="minorHAnsi"/>
                <w:szCs w:val="22"/>
              </w:rPr>
              <w:t xml:space="preserve">meestal de </w:t>
            </w:r>
            <w:r w:rsidRPr="00473BD7">
              <w:rPr>
                <w:rFonts w:asciiTheme="minorHAnsi" w:hAnsiTheme="minorHAnsi"/>
                <w:szCs w:val="22"/>
              </w:rPr>
              <w:t xml:space="preserve">zorgcoördinator </w:t>
            </w:r>
            <w:r w:rsidR="00473BD7" w:rsidRPr="00473BD7">
              <w:rPr>
                <w:rFonts w:asciiTheme="minorHAnsi" w:hAnsiTheme="minorHAnsi"/>
                <w:szCs w:val="22"/>
              </w:rPr>
              <w:t>-</w:t>
            </w:r>
            <w:r w:rsidRPr="00473BD7">
              <w:rPr>
                <w:rFonts w:asciiTheme="minorHAnsi" w:hAnsiTheme="minorHAnsi"/>
                <w:szCs w:val="22"/>
              </w:rPr>
              <w:t xml:space="preserve"> zorgt </w:t>
            </w:r>
            <w:r w:rsidR="007D5EB9" w:rsidRPr="00473BD7">
              <w:rPr>
                <w:rFonts w:asciiTheme="minorHAnsi" w:hAnsiTheme="minorHAnsi"/>
                <w:szCs w:val="22"/>
              </w:rPr>
              <w:t xml:space="preserve">dat er </w:t>
            </w:r>
            <w:r w:rsidRPr="00473BD7">
              <w:rPr>
                <w:rFonts w:asciiTheme="minorHAnsi" w:hAnsiTheme="minorHAnsi"/>
                <w:szCs w:val="22"/>
              </w:rPr>
              <w:t>lesmateriaal, toetsen of examens</w:t>
            </w:r>
            <w:r w:rsidR="00473BD7">
              <w:rPr>
                <w:rFonts w:asciiTheme="minorHAnsi" w:hAnsiTheme="minorHAnsi"/>
                <w:szCs w:val="22"/>
              </w:rPr>
              <w:t xml:space="preserve"> </w:t>
            </w:r>
            <w:r w:rsidR="00473BD7" w:rsidRPr="00473BD7">
              <w:rPr>
                <w:rFonts w:asciiTheme="minorHAnsi" w:hAnsiTheme="minorHAnsi"/>
                <w:szCs w:val="22"/>
              </w:rPr>
              <w:t xml:space="preserve">zijn en worden </w:t>
            </w:r>
            <w:r w:rsidR="007D5EB9" w:rsidRPr="00473BD7">
              <w:rPr>
                <w:rFonts w:asciiTheme="minorHAnsi" w:hAnsiTheme="minorHAnsi"/>
                <w:szCs w:val="22"/>
              </w:rPr>
              <w:t>nagekeken</w:t>
            </w:r>
            <w:r w:rsidRPr="00473BD7">
              <w:rPr>
                <w:rFonts w:asciiTheme="minorHAnsi" w:hAnsiTheme="minorHAnsi"/>
                <w:szCs w:val="22"/>
              </w:rPr>
              <w:t xml:space="preserve">, </w:t>
            </w:r>
            <w:r w:rsidR="00473BD7" w:rsidRPr="00473BD7">
              <w:rPr>
                <w:rFonts w:asciiTheme="minorHAnsi" w:hAnsiTheme="minorHAnsi"/>
                <w:szCs w:val="22"/>
              </w:rPr>
              <w:t>coördineert</w:t>
            </w:r>
            <w:r w:rsidR="007D5EB9" w:rsidRPr="00473BD7">
              <w:rPr>
                <w:rFonts w:asciiTheme="minorHAnsi" w:hAnsiTheme="minorHAnsi"/>
                <w:szCs w:val="22"/>
              </w:rPr>
              <w:t xml:space="preserve"> dat de leerling</w:t>
            </w:r>
            <w:r w:rsidRPr="00473BD7">
              <w:rPr>
                <w:rFonts w:asciiTheme="minorHAnsi" w:hAnsiTheme="minorHAnsi"/>
                <w:szCs w:val="22"/>
              </w:rPr>
              <w:t xml:space="preserve"> (deels) lessen </w:t>
            </w:r>
            <w:r w:rsidR="007D5EB9" w:rsidRPr="00473BD7">
              <w:rPr>
                <w:rFonts w:asciiTheme="minorHAnsi" w:hAnsiTheme="minorHAnsi"/>
                <w:szCs w:val="22"/>
              </w:rPr>
              <w:t xml:space="preserve">volgt </w:t>
            </w:r>
            <w:r w:rsidRPr="00473BD7">
              <w:rPr>
                <w:rFonts w:asciiTheme="minorHAnsi" w:hAnsiTheme="minorHAnsi"/>
                <w:szCs w:val="22"/>
              </w:rPr>
              <w:t xml:space="preserve">op de eigen school </w:t>
            </w:r>
            <w:r w:rsidR="007D5EB9" w:rsidRPr="00473BD7">
              <w:rPr>
                <w:rFonts w:asciiTheme="minorHAnsi" w:hAnsiTheme="minorHAnsi"/>
                <w:szCs w:val="22"/>
              </w:rPr>
              <w:t xml:space="preserve">en er iemand van school aanwezig is </w:t>
            </w:r>
            <w:r w:rsidR="00473BD7" w:rsidRPr="00473BD7">
              <w:rPr>
                <w:rFonts w:asciiTheme="minorHAnsi" w:hAnsiTheme="minorHAnsi"/>
                <w:szCs w:val="22"/>
              </w:rPr>
              <w:t>bij evaluatiegesprekken.</w:t>
            </w:r>
            <w:r w:rsidRPr="00473BD7">
              <w:rPr>
                <w:rFonts w:asciiTheme="minorHAnsi" w:hAnsiTheme="minorHAnsi"/>
                <w:szCs w:val="22"/>
              </w:rPr>
              <w:t xml:space="preserve"> Als een leerling op een andere reguliere school voor voortgezet onderwijs zijn/haar schoolloopbaan vervolgt, is die school pas verantwoordelijk na definitieve inschrijving van de leerling. Het Toptraject verplaatst zich dan naar die school.</w:t>
            </w:r>
          </w:p>
          <w:p w14:paraId="3A8293C7" w14:textId="77777777" w:rsidR="009902EA" w:rsidRDefault="009902EA" w:rsidP="009902EA">
            <w:pPr>
              <w:rPr>
                <w:rFonts w:asciiTheme="minorHAnsi" w:hAnsiTheme="minorHAnsi"/>
                <w:szCs w:val="22"/>
              </w:rPr>
            </w:pPr>
          </w:p>
          <w:p w14:paraId="3E6BFB28" w14:textId="77777777" w:rsidR="009902EA" w:rsidRDefault="009902EA" w:rsidP="009902EA">
            <w:pPr>
              <w:pStyle w:val="Subkop"/>
            </w:pPr>
            <w:r w:rsidRPr="009902EA">
              <w:t>Kosten voor de school van herkomst</w:t>
            </w:r>
          </w:p>
          <w:p w14:paraId="4F8EFA68" w14:textId="7D84D47C" w:rsidR="009902EA" w:rsidRDefault="009902EA" w:rsidP="009902EA">
            <w:pPr>
              <w:rPr>
                <w:rFonts w:asciiTheme="minorHAnsi" w:hAnsiTheme="minorHAnsi"/>
                <w:szCs w:val="22"/>
              </w:rPr>
            </w:pPr>
            <w:r w:rsidRPr="009902EA">
              <w:rPr>
                <w:rFonts w:asciiTheme="minorHAnsi" w:hAnsiTheme="minorHAnsi"/>
                <w:szCs w:val="22"/>
              </w:rPr>
              <w:t xml:space="preserve">Het Samenwerkingsverband brengt kosten voor plaatsing in </w:t>
            </w:r>
            <w:r w:rsidR="00473BD7">
              <w:rPr>
                <w:rFonts w:asciiTheme="minorHAnsi" w:hAnsiTheme="minorHAnsi"/>
                <w:szCs w:val="22"/>
              </w:rPr>
              <w:t>het Toptraject</w:t>
            </w:r>
            <w:r w:rsidRPr="009902EA">
              <w:rPr>
                <w:rFonts w:asciiTheme="minorHAnsi" w:hAnsiTheme="minorHAnsi"/>
                <w:szCs w:val="22"/>
              </w:rPr>
              <w:t xml:space="preserve"> in rekening volgens het ‘geld volgt leerling’- principe. Een school ontvangt van het Samenwerkingsverband een factuur voor het aantal schoolweken dat een leerling </w:t>
            </w:r>
            <w:r w:rsidR="00473BD7">
              <w:rPr>
                <w:rFonts w:asciiTheme="minorHAnsi" w:hAnsiTheme="minorHAnsi"/>
                <w:szCs w:val="22"/>
              </w:rPr>
              <w:t>binnen het</w:t>
            </w:r>
            <w:r w:rsidRPr="009902EA">
              <w:rPr>
                <w:rFonts w:asciiTheme="minorHAnsi" w:hAnsiTheme="minorHAnsi"/>
                <w:szCs w:val="22"/>
              </w:rPr>
              <w:t xml:space="preserve"> Top</w:t>
            </w:r>
            <w:r w:rsidR="00473BD7">
              <w:rPr>
                <w:rFonts w:asciiTheme="minorHAnsi" w:hAnsiTheme="minorHAnsi"/>
                <w:szCs w:val="22"/>
              </w:rPr>
              <w:t xml:space="preserve">traject onderwijs </w:t>
            </w:r>
            <w:r w:rsidRPr="009902EA">
              <w:rPr>
                <w:rFonts w:asciiTheme="minorHAnsi" w:hAnsiTheme="minorHAnsi"/>
                <w:szCs w:val="22"/>
              </w:rPr>
              <w:t xml:space="preserve">volgt. </w:t>
            </w:r>
          </w:p>
          <w:p w14:paraId="3B294F8F" w14:textId="77777777" w:rsidR="009902EA" w:rsidRDefault="009902EA" w:rsidP="009902EA">
            <w:pPr>
              <w:rPr>
                <w:rFonts w:asciiTheme="minorHAnsi" w:hAnsiTheme="minorHAnsi"/>
                <w:szCs w:val="22"/>
              </w:rPr>
            </w:pPr>
          </w:p>
          <w:p w14:paraId="3ADDEA61" w14:textId="77777777" w:rsidR="009902EA" w:rsidRDefault="009902EA" w:rsidP="009902EA">
            <w:pPr>
              <w:pStyle w:val="Subkop"/>
            </w:pPr>
            <w:r w:rsidRPr="009902EA">
              <w:t>Aanmelden</w:t>
            </w:r>
          </w:p>
          <w:p w14:paraId="6E756560" w14:textId="77777777" w:rsidR="009902EA" w:rsidRDefault="009902EA" w:rsidP="009902EA">
            <w:pPr>
              <w:rPr>
                <w:rFonts w:asciiTheme="minorHAnsi" w:hAnsiTheme="minorHAnsi"/>
                <w:szCs w:val="22"/>
              </w:rPr>
            </w:pPr>
            <w:r w:rsidRPr="009902EA">
              <w:rPr>
                <w:rFonts w:asciiTheme="minorHAnsi" w:hAnsiTheme="minorHAnsi"/>
                <w:szCs w:val="22"/>
              </w:rPr>
              <w:t xml:space="preserve">Aanmelding voor een Toptraject vindt plaats via LISA. Hiervoor is een compleet dossier nodig. De consulent van het Onderwijsschakelloket besluit over de inzet van het Toptraject. </w:t>
            </w:r>
          </w:p>
          <w:p w14:paraId="28BF016C" w14:textId="77777777" w:rsidR="009902EA" w:rsidRDefault="00286DE8" w:rsidP="009902EA">
            <w:pPr>
              <w:rPr>
                <w:rFonts w:asciiTheme="minorHAnsi" w:hAnsiTheme="minorHAnsi"/>
                <w:szCs w:val="22"/>
              </w:rPr>
            </w:pPr>
            <w:r>
              <w:rPr>
                <w:noProof/>
                <w:lang w:eastAsia="nl-NL"/>
              </w:rPr>
              <w:drawing>
                <wp:anchor distT="0" distB="0" distL="114300" distR="114300" simplePos="0" relativeHeight="251667968" behindDoc="1" locked="0" layoutInCell="1" allowOverlap="1" wp14:anchorId="06634971" wp14:editId="2A0531F1">
                  <wp:simplePos x="0" y="0"/>
                  <wp:positionH relativeFrom="column">
                    <wp:posOffset>-871855</wp:posOffset>
                  </wp:positionH>
                  <wp:positionV relativeFrom="paragraph">
                    <wp:posOffset>96520</wp:posOffset>
                  </wp:positionV>
                  <wp:extent cx="7549879" cy="22040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derkant factsheet p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1215" cy="2207394"/>
                          </a:xfrm>
                          <a:prstGeom prst="rect">
                            <a:avLst/>
                          </a:prstGeom>
                        </pic:spPr>
                      </pic:pic>
                    </a:graphicData>
                  </a:graphic>
                  <wp14:sizeRelH relativeFrom="margin">
                    <wp14:pctWidth>0</wp14:pctWidth>
                  </wp14:sizeRelH>
                  <wp14:sizeRelV relativeFrom="margin">
                    <wp14:pctHeight>0</wp14:pctHeight>
                  </wp14:sizeRelV>
                </wp:anchor>
              </w:drawing>
            </w:r>
          </w:p>
          <w:p w14:paraId="42A6554A" w14:textId="77777777" w:rsidR="009902EA" w:rsidRDefault="009902EA" w:rsidP="009902EA">
            <w:pPr>
              <w:pStyle w:val="Subkop"/>
            </w:pPr>
            <w:r w:rsidRPr="009902EA">
              <w:t>Privacy en klachten</w:t>
            </w:r>
          </w:p>
          <w:p w14:paraId="0222D58C" w14:textId="77777777" w:rsidR="009902EA" w:rsidRDefault="009902EA" w:rsidP="009902EA">
            <w:pPr>
              <w:rPr>
                <w:rFonts w:asciiTheme="minorHAnsi" w:hAnsiTheme="minorHAnsi"/>
                <w:szCs w:val="22"/>
              </w:rPr>
            </w:pPr>
            <w:r w:rsidRPr="009902EA">
              <w:rPr>
                <w:rFonts w:asciiTheme="minorHAnsi" w:hAnsiTheme="minorHAnsi"/>
                <w:szCs w:val="22"/>
              </w:rPr>
              <w:t xml:space="preserve">Altra gaat zorgvuldig om met persoonsgegevens. Wij registreren al onze cliënten bij de verwijsindex MULTIsignaal. Zo kunnen andere instellingen zien wie bij ons begeleiding krijgt, maar we melden niet welke hulp cliënten krijgen en waarom. Op </w:t>
            </w:r>
            <w:hyperlink r:id="rId10" w:history="1">
              <w:r w:rsidRPr="00286DE8">
                <w:rPr>
                  <w:rStyle w:val="Hyperlink"/>
                  <w:rFonts w:asciiTheme="minorHAnsi" w:hAnsiTheme="minorHAnsi"/>
                  <w:szCs w:val="22"/>
                </w:rPr>
                <w:t>www.altra.nl</w:t>
              </w:r>
            </w:hyperlink>
            <w:r w:rsidRPr="009902EA">
              <w:rPr>
                <w:rFonts w:asciiTheme="minorHAnsi" w:hAnsiTheme="minorHAnsi"/>
                <w:szCs w:val="22"/>
              </w:rPr>
              <w:t xml:space="preserve"> kunt u daar meer over lezen. Bent u niet tevreden over onze hulp, dan kunt u daar ook de klachtenfolder downloaden.</w:t>
            </w:r>
          </w:p>
          <w:p w14:paraId="0D671149" w14:textId="77777777" w:rsidR="004C099E" w:rsidRDefault="004C099E" w:rsidP="009902EA"/>
        </w:tc>
      </w:tr>
    </w:tbl>
    <w:p w14:paraId="4462ED8F" w14:textId="77777777" w:rsidR="006676EC" w:rsidRPr="009F7AD7" w:rsidRDefault="006676EC" w:rsidP="009902EA"/>
    <w:sectPr w:rsidR="006676EC" w:rsidRPr="009F7AD7" w:rsidSect="00286DE8">
      <w:pgSz w:w="11900" w:h="16840"/>
      <w:pgMar w:top="2268" w:right="851"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51AC7" w14:textId="77777777" w:rsidR="009902EA" w:rsidRDefault="009902EA" w:rsidP="007F1D5D">
      <w:r>
        <w:separator/>
      </w:r>
    </w:p>
  </w:endnote>
  <w:endnote w:type="continuationSeparator" w:id="0">
    <w:p w14:paraId="1A597B05" w14:textId="77777777" w:rsidR="009902EA" w:rsidRDefault="009902EA" w:rsidP="007F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ntiqueOlive-Black">
    <w:altName w:val="Blk AntiqueOlive Black"/>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8E9F9" w14:textId="77777777" w:rsidR="009902EA" w:rsidRDefault="009902EA" w:rsidP="007F1D5D">
      <w:r>
        <w:separator/>
      </w:r>
    </w:p>
  </w:footnote>
  <w:footnote w:type="continuationSeparator" w:id="0">
    <w:p w14:paraId="7448C394" w14:textId="77777777" w:rsidR="009902EA" w:rsidRDefault="009902EA" w:rsidP="007F1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0B4"/>
    <w:multiLevelType w:val="hybridMultilevel"/>
    <w:tmpl w:val="516C21A2"/>
    <w:lvl w:ilvl="0" w:tplc="E836EA48">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C4F22"/>
    <w:multiLevelType w:val="hybridMultilevel"/>
    <w:tmpl w:val="340C1D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F20799"/>
    <w:multiLevelType w:val="hybridMultilevel"/>
    <w:tmpl w:val="2D0A1E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3F6631"/>
    <w:multiLevelType w:val="hybridMultilevel"/>
    <w:tmpl w:val="21F4101E"/>
    <w:lvl w:ilvl="0" w:tplc="3DD6A7E8">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F536FD"/>
    <w:multiLevelType w:val="hybridMultilevel"/>
    <w:tmpl w:val="8068B3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BF15AE5"/>
    <w:multiLevelType w:val="hybridMultilevel"/>
    <w:tmpl w:val="BCBC2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C34189"/>
    <w:multiLevelType w:val="hybridMultilevel"/>
    <w:tmpl w:val="BA587790"/>
    <w:lvl w:ilvl="0" w:tplc="96D013D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B61C0B"/>
    <w:multiLevelType w:val="hybridMultilevel"/>
    <w:tmpl w:val="6EECBEF8"/>
    <w:lvl w:ilvl="0" w:tplc="35BA934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786964"/>
    <w:multiLevelType w:val="hybridMultilevel"/>
    <w:tmpl w:val="F3384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CF5500"/>
    <w:multiLevelType w:val="hybridMultilevel"/>
    <w:tmpl w:val="6F22E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1"/>
  </w:num>
  <w:num w:numId="6">
    <w:abstractNumId w:val="2"/>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EA"/>
    <w:rsid w:val="000708B0"/>
    <w:rsid w:val="000C2AD2"/>
    <w:rsid w:val="000C4E19"/>
    <w:rsid w:val="00136609"/>
    <w:rsid w:val="00164927"/>
    <w:rsid w:val="001E5186"/>
    <w:rsid w:val="0020570A"/>
    <w:rsid w:val="00232271"/>
    <w:rsid w:val="00284146"/>
    <w:rsid w:val="00286DE8"/>
    <w:rsid w:val="00292658"/>
    <w:rsid w:val="002C2072"/>
    <w:rsid w:val="00303704"/>
    <w:rsid w:val="0033588A"/>
    <w:rsid w:val="00336A78"/>
    <w:rsid w:val="00344318"/>
    <w:rsid w:val="0039151E"/>
    <w:rsid w:val="003D680F"/>
    <w:rsid w:val="00421685"/>
    <w:rsid w:val="00430928"/>
    <w:rsid w:val="004553C0"/>
    <w:rsid w:val="00473BD7"/>
    <w:rsid w:val="004C099E"/>
    <w:rsid w:val="004C75B9"/>
    <w:rsid w:val="004D3FF9"/>
    <w:rsid w:val="004E5997"/>
    <w:rsid w:val="00522270"/>
    <w:rsid w:val="00535329"/>
    <w:rsid w:val="005912EB"/>
    <w:rsid w:val="00592CF7"/>
    <w:rsid w:val="005E2F55"/>
    <w:rsid w:val="00605D40"/>
    <w:rsid w:val="006676EC"/>
    <w:rsid w:val="00686EEF"/>
    <w:rsid w:val="00722C37"/>
    <w:rsid w:val="00725DF7"/>
    <w:rsid w:val="00753228"/>
    <w:rsid w:val="00761AE1"/>
    <w:rsid w:val="007D5EB9"/>
    <w:rsid w:val="007F1D5D"/>
    <w:rsid w:val="007F28C8"/>
    <w:rsid w:val="00842526"/>
    <w:rsid w:val="008F6C1D"/>
    <w:rsid w:val="009047B4"/>
    <w:rsid w:val="0090699A"/>
    <w:rsid w:val="00962BBB"/>
    <w:rsid w:val="00972014"/>
    <w:rsid w:val="009902EA"/>
    <w:rsid w:val="009F7AD7"/>
    <w:rsid w:val="00A268A0"/>
    <w:rsid w:val="00A84A2B"/>
    <w:rsid w:val="00B10B6E"/>
    <w:rsid w:val="00B561DD"/>
    <w:rsid w:val="00BC054B"/>
    <w:rsid w:val="00BD1245"/>
    <w:rsid w:val="00BF393A"/>
    <w:rsid w:val="00C65AAE"/>
    <w:rsid w:val="00C71FDF"/>
    <w:rsid w:val="00C84C04"/>
    <w:rsid w:val="00C96F89"/>
    <w:rsid w:val="00CA61ED"/>
    <w:rsid w:val="00D0622A"/>
    <w:rsid w:val="00D20A77"/>
    <w:rsid w:val="00D3443B"/>
    <w:rsid w:val="00D44CC1"/>
    <w:rsid w:val="00D525F1"/>
    <w:rsid w:val="00D7655B"/>
    <w:rsid w:val="00D93681"/>
    <w:rsid w:val="00E45255"/>
    <w:rsid w:val="00E576B2"/>
    <w:rsid w:val="00E966B9"/>
    <w:rsid w:val="00EF3658"/>
    <w:rsid w:val="00F054D4"/>
    <w:rsid w:val="00F46F80"/>
    <w:rsid w:val="00F87E7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7107B62"/>
  <w15:docId w15:val="{0A5B882A-56BE-45FF-90EE-6D632499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753228"/>
    <w:pPr>
      <w:spacing w:line="260" w:lineRule="atLeast"/>
      <w:jc w:val="left"/>
    </w:pPr>
    <w:rPr>
      <w:rFonts w:ascii="Verdana" w:hAnsi="Verdana"/>
      <w:sz w:val="18"/>
      <w:szCs w:val="24"/>
    </w:rPr>
  </w:style>
  <w:style w:type="paragraph" w:styleId="Kop1">
    <w:name w:val="heading 1"/>
    <w:basedOn w:val="Standaard"/>
    <w:next w:val="Standaard"/>
    <w:link w:val="Kop1Char"/>
    <w:rsid w:val="004C75B9"/>
    <w:pPr>
      <w:keepNext/>
      <w:keepLines/>
      <w:spacing w:before="480"/>
      <w:outlineLvl w:val="0"/>
    </w:pPr>
    <w:rPr>
      <w:rFonts w:ascii="Arial Black" w:eastAsiaTheme="majorEastAsia" w:hAnsi="Arial Black" w:cstheme="majorBidi"/>
      <w:b/>
      <w:bCs/>
      <w:color w:val="32327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862574"/>
    <w:tblPr>
      <w:tblInd w:w="0" w:type="dxa"/>
      <w:tblCellMar>
        <w:top w:w="0" w:type="dxa"/>
        <w:left w:w="108" w:type="dxa"/>
        <w:bottom w:w="0" w:type="dxa"/>
        <w:right w:w="108" w:type="dxa"/>
      </w:tblCellMar>
    </w:tblPr>
  </w:style>
  <w:style w:type="paragraph" w:styleId="Ondertitel">
    <w:name w:val="Subtitle"/>
    <w:aliases w:val="Ondertitel Factsheet"/>
    <w:basedOn w:val="Standaard"/>
    <w:next w:val="Standaard"/>
    <w:link w:val="OndertitelChar"/>
    <w:uiPriority w:val="11"/>
    <w:rsid w:val="00B10B6E"/>
    <w:pPr>
      <w:numPr>
        <w:ilvl w:val="1"/>
      </w:numPr>
      <w:jc w:val="right"/>
    </w:pPr>
    <w:rPr>
      <w:rFonts w:ascii="Arial Black" w:eastAsiaTheme="majorEastAsia" w:hAnsi="Arial Black" w:cstheme="majorBidi"/>
      <w:iCs/>
      <w:color w:val="EC008C"/>
      <w:spacing w:val="15"/>
      <w:sz w:val="28"/>
    </w:rPr>
  </w:style>
  <w:style w:type="paragraph" w:customStyle="1" w:styleId="TitelFactsheet">
    <w:name w:val="Titel Factsheet"/>
    <w:basedOn w:val="Standaard"/>
    <w:uiPriority w:val="99"/>
    <w:rsid w:val="00B10B6E"/>
    <w:pPr>
      <w:widowControl w:val="0"/>
      <w:autoSpaceDE w:val="0"/>
      <w:autoSpaceDN w:val="0"/>
      <w:adjustRightInd w:val="0"/>
      <w:spacing w:line="240" w:lineRule="atLeast"/>
      <w:jc w:val="right"/>
      <w:textAlignment w:val="center"/>
    </w:pPr>
    <w:rPr>
      <w:rFonts w:ascii="Arial Black" w:hAnsi="Arial Black" w:cs="AntiqueOlive-Black"/>
      <w:color w:val="32327B"/>
      <w:sz w:val="48"/>
      <w:szCs w:val="22"/>
    </w:rPr>
  </w:style>
  <w:style w:type="character" w:customStyle="1" w:styleId="OndertitelChar">
    <w:name w:val="Ondertitel Char"/>
    <w:aliases w:val="Ondertitel Factsheet Char"/>
    <w:basedOn w:val="Standaardalinea-lettertype"/>
    <w:link w:val="Ondertitel"/>
    <w:uiPriority w:val="11"/>
    <w:rsid w:val="00B10B6E"/>
    <w:rPr>
      <w:rFonts w:ascii="Arial Black" w:eastAsiaTheme="majorEastAsia" w:hAnsi="Arial Black" w:cstheme="majorBidi"/>
      <w:iCs/>
      <w:color w:val="EC008C"/>
      <w:spacing w:val="15"/>
      <w:sz w:val="28"/>
      <w:szCs w:val="24"/>
    </w:rPr>
  </w:style>
  <w:style w:type="paragraph" w:styleId="Koptekst">
    <w:name w:val="header"/>
    <w:basedOn w:val="Standaard"/>
    <w:link w:val="KoptekstChar"/>
    <w:uiPriority w:val="99"/>
    <w:unhideWhenUsed/>
    <w:rsid w:val="007F1D5D"/>
    <w:pPr>
      <w:tabs>
        <w:tab w:val="center" w:pos="4536"/>
        <w:tab w:val="right" w:pos="9072"/>
      </w:tabs>
    </w:pPr>
  </w:style>
  <w:style w:type="character" w:customStyle="1" w:styleId="KoptekstChar">
    <w:name w:val="Koptekst Char"/>
    <w:basedOn w:val="Standaardalinea-lettertype"/>
    <w:link w:val="Koptekst"/>
    <w:uiPriority w:val="99"/>
    <w:rsid w:val="007F1D5D"/>
    <w:rPr>
      <w:rFonts w:ascii="Verdana" w:hAnsi="Verdana"/>
      <w:sz w:val="18"/>
      <w:szCs w:val="24"/>
    </w:rPr>
  </w:style>
  <w:style w:type="paragraph" w:styleId="Voettekst">
    <w:name w:val="footer"/>
    <w:basedOn w:val="Standaard"/>
    <w:link w:val="VoettekstChar"/>
    <w:uiPriority w:val="99"/>
    <w:unhideWhenUsed/>
    <w:rsid w:val="007F1D5D"/>
    <w:pPr>
      <w:tabs>
        <w:tab w:val="center" w:pos="4536"/>
        <w:tab w:val="right" w:pos="9072"/>
      </w:tabs>
    </w:pPr>
  </w:style>
  <w:style w:type="character" w:customStyle="1" w:styleId="VoettekstChar">
    <w:name w:val="Voettekst Char"/>
    <w:basedOn w:val="Standaardalinea-lettertype"/>
    <w:link w:val="Voettekst"/>
    <w:uiPriority w:val="99"/>
    <w:rsid w:val="007F1D5D"/>
    <w:rPr>
      <w:rFonts w:ascii="Verdana" w:hAnsi="Verdana"/>
      <w:sz w:val="18"/>
      <w:szCs w:val="24"/>
    </w:rPr>
  </w:style>
  <w:style w:type="paragraph" w:customStyle="1" w:styleId="Tussenkop">
    <w:name w:val="Tussenkop"/>
    <w:basedOn w:val="Ondertitel"/>
    <w:rsid w:val="004C75B9"/>
    <w:pPr>
      <w:jc w:val="left"/>
    </w:pPr>
    <w:rPr>
      <w:rFonts w:ascii="Verdana" w:hAnsi="Verdana"/>
      <w:b/>
      <w:sz w:val="18"/>
    </w:rPr>
  </w:style>
  <w:style w:type="character" w:styleId="Tekstvantijdelijkeaanduiding">
    <w:name w:val="Placeholder Text"/>
    <w:basedOn w:val="Standaardalinea-lettertype"/>
    <w:uiPriority w:val="99"/>
    <w:semiHidden/>
    <w:rsid w:val="005E2F55"/>
    <w:rPr>
      <w:color w:val="808080"/>
    </w:rPr>
  </w:style>
  <w:style w:type="table" w:styleId="Tabelraster">
    <w:name w:val="Table Grid"/>
    <w:basedOn w:val="Standaardtabel"/>
    <w:uiPriority w:val="59"/>
    <w:rsid w:val="004C0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C75B9"/>
    <w:rPr>
      <w:rFonts w:ascii="Arial Black" w:eastAsiaTheme="majorEastAsia" w:hAnsi="Arial Black" w:cstheme="majorBidi"/>
      <w:b/>
      <w:bCs/>
      <w:color w:val="32327B"/>
      <w:sz w:val="28"/>
      <w:szCs w:val="28"/>
    </w:rPr>
  </w:style>
  <w:style w:type="character" w:styleId="Nadruk">
    <w:name w:val="Emphasis"/>
    <w:basedOn w:val="Standaardalinea-lettertype"/>
    <w:uiPriority w:val="20"/>
    <w:qFormat/>
    <w:rsid w:val="004C75B9"/>
    <w:rPr>
      <w:i/>
      <w:iCs/>
    </w:rPr>
  </w:style>
  <w:style w:type="character" w:styleId="Subtieleverwijzing">
    <w:name w:val="Subtle Reference"/>
    <w:basedOn w:val="Standaardalinea-lettertype"/>
    <w:uiPriority w:val="31"/>
    <w:rsid w:val="004C75B9"/>
    <w:rPr>
      <w:smallCaps/>
      <w:color w:val="40B1E5" w:themeColor="accent2"/>
      <w:u w:val="single"/>
    </w:rPr>
  </w:style>
  <w:style w:type="paragraph" w:customStyle="1" w:styleId="GroteKop">
    <w:name w:val="GroteKop"/>
    <w:basedOn w:val="Standaard"/>
    <w:next w:val="Standaard"/>
    <w:qFormat/>
    <w:rsid w:val="00522270"/>
    <w:pPr>
      <w:widowControl w:val="0"/>
      <w:autoSpaceDE w:val="0"/>
      <w:autoSpaceDN w:val="0"/>
      <w:adjustRightInd w:val="0"/>
      <w:textAlignment w:val="center"/>
    </w:pPr>
    <w:rPr>
      <w:rFonts w:ascii="Arial Black" w:hAnsi="Arial Black" w:cs="Times-Roman"/>
      <w:color w:val="32327B"/>
      <w:sz w:val="28"/>
    </w:rPr>
  </w:style>
  <w:style w:type="paragraph" w:customStyle="1" w:styleId="Subkop">
    <w:name w:val="Subkop"/>
    <w:basedOn w:val="Standaard"/>
    <w:next w:val="Standaard"/>
    <w:qFormat/>
    <w:rsid w:val="00522270"/>
    <w:pPr>
      <w:widowControl w:val="0"/>
      <w:autoSpaceDE w:val="0"/>
      <w:autoSpaceDN w:val="0"/>
      <w:adjustRightInd w:val="0"/>
      <w:spacing w:line="288" w:lineRule="auto"/>
      <w:textAlignment w:val="center"/>
    </w:pPr>
    <w:rPr>
      <w:rFonts w:cs="Times-Roman"/>
      <w:b/>
      <w:color w:val="EC008C"/>
    </w:rPr>
  </w:style>
  <w:style w:type="paragraph" w:styleId="Ballontekst">
    <w:name w:val="Balloon Text"/>
    <w:basedOn w:val="Standaard"/>
    <w:link w:val="BallontekstChar"/>
    <w:uiPriority w:val="99"/>
    <w:semiHidden/>
    <w:unhideWhenUsed/>
    <w:rsid w:val="006676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76EC"/>
    <w:rPr>
      <w:rFonts w:ascii="Tahoma" w:hAnsi="Tahoma" w:cs="Tahoma"/>
      <w:sz w:val="16"/>
      <w:szCs w:val="16"/>
    </w:rPr>
  </w:style>
  <w:style w:type="paragraph" w:styleId="Lijstalinea">
    <w:name w:val="List Paragraph"/>
    <w:basedOn w:val="Standaard"/>
    <w:uiPriority w:val="34"/>
    <w:rsid w:val="009902EA"/>
    <w:pPr>
      <w:ind w:left="720"/>
      <w:contextualSpacing/>
    </w:pPr>
  </w:style>
  <w:style w:type="character" w:styleId="Hyperlink">
    <w:name w:val="Hyperlink"/>
    <w:basedOn w:val="Standaardalinea-lettertype"/>
    <w:uiPriority w:val="99"/>
    <w:unhideWhenUsed/>
    <w:rsid w:val="00286DE8"/>
    <w:rPr>
      <w:color w:val="32327B" w:themeColor="hyperlink"/>
      <w:u w:val="single"/>
    </w:rPr>
  </w:style>
  <w:style w:type="character" w:styleId="Verwijzingopmerking">
    <w:name w:val="annotation reference"/>
    <w:basedOn w:val="Standaardalinea-lettertype"/>
    <w:uiPriority w:val="99"/>
    <w:semiHidden/>
    <w:unhideWhenUsed/>
    <w:rsid w:val="00722C37"/>
    <w:rPr>
      <w:sz w:val="16"/>
      <w:szCs w:val="16"/>
    </w:rPr>
  </w:style>
  <w:style w:type="paragraph" w:styleId="Tekstopmerking">
    <w:name w:val="annotation text"/>
    <w:basedOn w:val="Standaard"/>
    <w:link w:val="TekstopmerkingChar"/>
    <w:uiPriority w:val="99"/>
    <w:semiHidden/>
    <w:unhideWhenUsed/>
    <w:rsid w:val="00722C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2C37"/>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722C37"/>
    <w:rPr>
      <w:b/>
      <w:bCs/>
    </w:rPr>
  </w:style>
  <w:style w:type="character" w:customStyle="1" w:styleId="OnderwerpvanopmerkingChar">
    <w:name w:val="Onderwerp van opmerking Char"/>
    <w:basedOn w:val="TekstopmerkingChar"/>
    <w:link w:val="Onderwerpvanopmerking"/>
    <w:uiPriority w:val="99"/>
    <w:semiHidden/>
    <w:rsid w:val="00722C3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tra.nl/nieuws/16103/"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ltraOffice2013\Altra%20Sjablonen\Factsheet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E84BA2B1314CCAB3A0BE80F886F224"/>
        <w:category>
          <w:name w:val="Algemeen"/>
          <w:gallery w:val="placeholder"/>
        </w:category>
        <w:types>
          <w:type w:val="bbPlcHdr"/>
        </w:types>
        <w:behaviors>
          <w:behavior w:val="content"/>
        </w:behaviors>
        <w:guid w:val="{BD96033A-EBD6-4C6E-8489-F96794C51511}"/>
      </w:docPartPr>
      <w:docPartBody>
        <w:p w:rsidR="00427969" w:rsidRDefault="00427969">
          <w:pPr>
            <w:pStyle w:val="AEE84BA2B1314CCAB3A0BE80F886F224"/>
          </w:pPr>
          <w:r>
            <w:t>T</w:t>
          </w:r>
          <w:r w:rsidRPr="005E2F55">
            <w:t>itel Factsheet.</w:t>
          </w:r>
        </w:p>
      </w:docPartBody>
    </w:docPart>
    <w:docPart>
      <w:docPartPr>
        <w:name w:val="571C45D9E52D4A2285881FA0CC99C111"/>
        <w:category>
          <w:name w:val="Algemeen"/>
          <w:gallery w:val="placeholder"/>
        </w:category>
        <w:types>
          <w:type w:val="bbPlcHdr"/>
        </w:types>
        <w:behaviors>
          <w:behavior w:val="content"/>
        </w:behaviors>
        <w:guid w:val="{6BC38356-08F6-4E65-9621-44945ADE63A5}"/>
      </w:docPartPr>
      <w:docPartBody>
        <w:p w:rsidR="00427969" w:rsidRDefault="00427969">
          <w:pPr>
            <w:pStyle w:val="571C45D9E52D4A2285881FA0CC99C111"/>
          </w:pPr>
          <w:r w:rsidRPr="004C75B9">
            <w:t>ondertitel Factsheet.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ntiqueOlive-Black">
    <w:altName w:val="Blk AntiqueOlive Black"/>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69"/>
    <w:rsid w:val="00427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EE84BA2B1314CCAB3A0BE80F886F224">
    <w:name w:val="AEE84BA2B1314CCAB3A0BE80F886F224"/>
  </w:style>
  <w:style w:type="paragraph" w:customStyle="1" w:styleId="571C45D9E52D4A2285881FA0CC99C111">
    <w:name w:val="571C45D9E52D4A2285881FA0CC99C111"/>
  </w:style>
  <w:style w:type="paragraph" w:customStyle="1" w:styleId="BFCAA43C8DEC4049A2690D94C60191C5">
    <w:name w:val="BFCAA43C8DEC4049A2690D94C6019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ltra">
  <a:themeElements>
    <a:clrScheme name="Altra">
      <a:dk1>
        <a:sysClr val="windowText" lastClr="000000"/>
      </a:dk1>
      <a:lt1>
        <a:sysClr val="window" lastClr="FFFFFF"/>
      </a:lt1>
      <a:dk2>
        <a:srgbClr val="32327B"/>
      </a:dk2>
      <a:lt2>
        <a:srgbClr val="FFFFFF"/>
      </a:lt2>
      <a:accent1>
        <a:srgbClr val="32327B"/>
      </a:accent1>
      <a:accent2>
        <a:srgbClr val="40B1E5"/>
      </a:accent2>
      <a:accent3>
        <a:srgbClr val="EC008C"/>
      </a:accent3>
      <a:accent4>
        <a:srgbClr val="ED174D"/>
      </a:accent4>
      <a:accent5>
        <a:srgbClr val="CECDEA"/>
      </a:accent5>
      <a:accent6>
        <a:srgbClr val="40B1E5"/>
      </a:accent6>
      <a:hlink>
        <a:srgbClr val="32327B"/>
      </a:hlink>
      <a:folHlink>
        <a:srgbClr val="EC008C"/>
      </a:folHlink>
    </a:clrScheme>
    <a:fontScheme name="Altra">
      <a:majorFont>
        <a:latin typeface="Arial Black"/>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DDF6F-D462-4E39-BAE0-198CA6B2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Factsheet2013.dotx</Template>
  <TotalTime>21</TotalTime>
  <Pages>2</Pages>
  <Words>782</Words>
  <Characters>4306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Fanny Morrien | Concept, design &amp; styling</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bertieden</dc:creator>
  <cp:lastModifiedBy>bertieden</cp:lastModifiedBy>
  <cp:revision>4</cp:revision>
  <dcterms:created xsi:type="dcterms:W3CDTF">2018-11-28T11:03:00Z</dcterms:created>
  <dcterms:modified xsi:type="dcterms:W3CDTF">2018-11-28T11:24:00Z</dcterms:modified>
</cp:coreProperties>
</file>